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E3" w:rsidRDefault="008D79E3">
      <w:pPr>
        <w:pStyle w:val="Default"/>
        <w:rPr>
          <w:rFonts w:ascii="Arial" w:hAnsi="Arial" w:cs="Arial"/>
          <w:sz w:val="20"/>
        </w:rPr>
      </w:pPr>
    </w:p>
    <w:tbl>
      <w:tblPr>
        <w:tblW w:w="9360" w:type="dxa"/>
        <w:tblInd w:w="-252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83"/>
        <w:gridCol w:w="8877"/>
      </w:tblGrid>
      <w:tr w:rsidR="008D79E3" w:rsidTr="008F0724">
        <w:tblPrEx>
          <w:tblCellMar>
            <w:top w:w="0" w:type="dxa"/>
            <w:bottom w:w="0" w:type="dxa"/>
          </w:tblCellMar>
        </w:tblPrEx>
        <w:trPr>
          <w:trHeight w:val="784"/>
        </w:trPr>
        <w:tc>
          <w:tcPr>
            <w:tcW w:w="9360" w:type="dxa"/>
            <w:gridSpan w:val="2"/>
          </w:tcPr>
          <w:p w:rsidR="008D79E3" w:rsidRDefault="008D79E3">
            <w:pPr>
              <w:pStyle w:val="Default"/>
              <w:jc w:val="center"/>
              <w:rPr>
                <w:rFonts w:ascii="Arial" w:hAnsi="Arial" w:cs="Arial"/>
                <w:b/>
                <w:bCs/>
                <w:sz w:val="32"/>
                <w:szCs w:val="28"/>
              </w:rPr>
            </w:pPr>
            <w:r>
              <w:rPr>
                <w:rFonts w:ascii="Arial" w:hAnsi="Arial" w:cs="Arial"/>
                <w:b/>
                <w:bCs/>
                <w:sz w:val="32"/>
                <w:szCs w:val="28"/>
              </w:rPr>
              <w:t xml:space="preserve">Top Ten Reasons You Should Professionally </w:t>
            </w:r>
          </w:p>
          <w:p w:rsidR="008D79E3" w:rsidRDefault="008D79E3">
            <w:pPr>
              <w:pStyle w:val="Default"/>
              <w:jc w:val="center"/>
              <w:rPr>
                <w:rFonts w:ascii="Arial" w:hAnsi="Arial" w:cs="Arial"/>
                <w:b/>
                <w:bCs/>
                <w:sz w:val="32"/>
                <w:szCs w:val="28"/>
              </w:rPr>
            </w:pPr>
            <w:r>
              <w:rPr>
                <w:rFonts w:ascii="Arial" w:hAnsi="Arial" w:cs="Arial"/>
                <w:b/>
                <w:bCs/>
                <w:sz w:val="32"/>
                <w:szCs w:val="28"/>
              </w:rPr>
              <w:t xml:space="preserve">Stage Your Home… </w:t>
            </w:r>
          </w:p>
          <w:p w:rsidR="008D79E3" w:rsidRDefault="008D79E3">
            <w:pPr>
              <w:pStyle w:val="Defaul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D79E3" w:rsidTr="008F0724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383" w:type="dxa"/>
          </w:tcPr>
          <w:p w:rsidR="008D79E3" w:rsidRPr="008F0724" w:rsidRDefault="008D79E3">
            <w:pPr>
              <w:pStyle w:val="Default"/>
              <w:rPr>
                <w:rFonts w:ascii="Arial" w:hAnsi="Arial" w:cs="Arial"/>
                <w:color w:val="800000"/>
                <w:sz w:val="48"/>
                <w:szCs w:val="48"/>
              </w:rPr>
            </w:pPr>
            <w:r w:rsidRPr="008F0724">
              <w:rPr>
                <w:rFonts w:ascii="Arial" w:hAnsi="Arial" w:cs="Arial"/>
                <w:color w:val="800000"/>
                <w:sz w:val="48"/>
                <w:szCs w:val="48"/>
              </w:rPr>
              <w:t xml:space="preserve">1 </w:t>
            </w:r>
          </w:p>
        </w:tc>
        <w:tc>
          <w:tcPr>
            <w:tcW w:w="8977" w:type="dxa"/>
          </w:tcPr>
          <w:p w:rsidR="008D79E3" w:rsidRDefault="008D79E3">
            <w:pPr>
              <w:pStyle w:val="Defaul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You Will Make </w:t>
            </w:r>
            <w:r w:rsidR="00EE0628">
              <w:rPr>
                <w:rFonts w:ascii="Arial" w:hAnsi="Arial" w:cs="Arial"/>
                <w:b/>
                <w:bCs/>
                <w:sz w:val="20"/>
              </w:rPr>
              <w:t xml:space="preserve">A Lot </w:t>
            </w:r>
            <w:r>
              <w:rPr>
                <w:rFonts w:ascii="Arial" w:hAnsi="Arial" w:cs="Arial"/>
                <w:b/>
                <w:bCs/>
                <w:sz w:val="20"/>
              </w:rPr>
              <w:t>More Money</w:t>
            </w:r>
            <w:r w:rsidR="00EE0628">
              <w:rPr>
                <w:rFonts w:ascii="Arial" w:hAnsi="Arial" w:cs="Arial"/>
                <w:b/>
                <w:bCs/>
                <w:sz w:val="20"/>
              </w:rPr>
              <w:t xml:space="preserve"> – See the </w:t>
            </w:r>
            <w:hyperlink r:id="rId6" w:history="1">
              <w:r w:rsidR="00EE0628" w:rsidRPr="007F4547">
                <w:rPr>
                  <w:rStyle w:val="Hyperlink"/>
                  <w:rFonts w:ascii="Arial" w:hAnsi="Arial" w:cs="Arial"/>
                  <w:b/>
                  <w:bCs/>
                  <w:sz w:val="20"/>
                </w:rPr>
                <w:t>Latest Statistics</w:t>
              </w:r>
            </w:hyperlink>
            <w:r w:rsidR="00EE0628">
              <w:rPr>
                <w:rFonts w:ascii="Arial" w:hAnsi="Arial" w:cs="Arial"/>
                <w:b/>
                <w:bCs/>
                <w:sz w:val="20"/>
              </w:rPr>
              <w:t>!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:rsidR="008D79E3" w:rsidRPr="00403370" w:rsidRDefault="00403370" w:rsidP="00562589">
            <w:pPr>
              <w:pStyle w:val="Default"/>
              <w:rPr>
                <w:rFonts w:ascii="Arial" w:hAnsi="Arial" w:cs="Arial"/>
                <w:sz w:val="20"/>
              </w:rPr>
            </w:pPr>
            <w:r w:rsidRPr="00403370">
              <w:rPr>
                <w:rFonts w:ascii="Arial" w:hAnsi="Arial" w:cs="Arial"/>
                <w:sz w:val="20"/>
              </w:rPr>
              <w:t xml:space="preserve">According to </w:t>
            </w:r>
            <w:r w:rsidR="00562589">
              <w:rPr>
                <w:rFonts w:ascii="Arial" w:hAnsi="Arial" w:cs="Arial"/>
                <w:sz w:val="20"/>
              </w:rPr>
              <w:t>a 2014 Zillow Survey of Real Estate Agents, hiring a professional home stager is the second BEST investment a home seller can make in the process of selling their home.</w:t>
            </w:r>
          </w:p>
        </w:tc>
      </w:tr>
      <w:tr w:rsidR="008D79E3" w:rsidTr="008F0724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383" w:type="dxa"/>
          </w:tcPr>
          <w:p w:rsidR="008D79E3" w:rsidRPr="008F0724" w:rsidRDefault="008F0724">
            <w:pPr>
              <w:pStyle w:val="Default"/>
              <w:rPr>
                <w:rFonts w:ascii="Arial" w:hAnsi="Arial" w:cs="Arial"/>
                <w:color w:val="800000"/>
                <w:sz w:val="48"/>
                <w:szCs w:val="48"/>
              </w:rPr>
            </w:pPr>
            <w:r>
              <w:rPr>
                <w:rFonts w:ascii="Arial" w:hAnsi="Arial" w:cs="Arial"/>
                <w:color w:val="800000"/>
                <w:sz w:val="48"/>
                <w:szCs w:val="48"/>
              </w:rPr>
              <w:t>2</w:t>
            </w:r>
            <w:r w:rsidR="008D79E3" w:rsidRPr="008F0724">
              <w:rPr>
                <w:rFonts w:ascii="Arial" w:hAnsi="Arial" w:cs="Arial"/>
                <w:color w:val="800000"/>
                <w:sz w:val="48"/>
                <w:szCs w:val="48"/>
              </w:rPr>
              <w:t xml:space="preserve"> </w:t>
            </w:r>
          </w:p>
        </w:tc>
        <w:tc>
          <w:tcPr>
            <w:tcW w:w="8977" w:type="dxa"/>
          </w:tcPr>
          <w:p w:rsidR="008D79E3" w:rsidRDefault="008D79E3">
            <w:pPr>
              <w:pStyle w:val="Defaul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Your House Will Sell Faster which = </w:t>
            </w:r>
            <w:r w:rsidR="008C5899">
              <w:rPr>
                <w:rFonts w:ascii="Arial" w:hAnsi="Arial" w:cs="Arial"/>
                <w:b/>
                <w:bCs/>
                <w:sz w:val="20"/>
              </w:rPr>
              <w:t xml:space="preserve">More Money and </w:t>
            </w:r>
            <w:r>
              <w:rPr>
                <w:rFonts w:ascii="Arial" w:hAnsi="Arial" w:cs="Arial"/>
                <w:b/>
                <w:bCs/>
                <w:sz w:val="20"/>
              </w:rPr>
              <w:t>Less Headache</w:t>
            </w:r>
            <w:r w:rsidR="008C5899">
              <w:rPr>
                <w:rFonts w:ascii="Arial" w:hAnsi="Arial" w:cs="Arial"/>
                <w:b/>
                <w:bCs/>
                <w:sz w:val="20"/>
              </w:rPr>
              <w:t xml:space="preserve"> and Stress</w:t>
            </w:r>
          </w:p>
          <w:p w:rsidR="008D79E3" w:rsidRDefault="008C5899">
            <w:pPr>
              <w:pStyle w:val="Defaul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National Association of Realtors survey found that the longer a home stays on the market, the further below list price it drops.  Homes that sold in the first 4 weeks averaged 1% more than the list price; 4 to 12 weeks averaged 5% less; 13 to 24 weeks averaged 6.4% less; than list price; and 24 weeks averaged more than 10% less than list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price.</w:t>
            </w:r>
          </w:p>
          <w:p w:rsidR="008D79E3" w:rsidRDefault="008D79E3">
            <w:pPr>
              <w:pStyle w:val="Default"/>
              <w:rPr>
                <w:rFonts w:ascii="Arial" w:hAnsi="Arial" w:cs="Arial"/>
                <w:sz w:val="20"/>
              </w:rPr>
            </w:pPr>
          </w:p>
        </w:tc>
      </w:tr>
      <w:tr w:rsidR="008D79E3" w:rsidTr="008F0724">
        <w:tblPrEx>
          <w:tblCellMar>
            <w:top w:w="0" w:type="dxa"/>
            <w:bottom w:w="0" w:type="dxa"/>
          </w:tblCellMar>
        </w:tblPrEx>
        <w:trPr>
          <w:trHeight w:val="882"/>
        </w:trPr>
        <w:tc>
          <w:tcPr>
            <w:tcW w:w="383" w:type="dxa"/>
          </w:tcPr>
          <w:p w:rsidR="008D79E3" w:rsidRPr="008F0724" w:rsidRDefault="008F0724">
            <w:pPr>
              <w:pStyle w:val="Default"/>
              <w:rPr>
                <w:rFonts w:ascii="Arial" w:hAnsi="Arial" w:cs="Arial"/>
                <w:color w:val="800000"/>
                <w:sz w:val="48"/>
                <w:szCs w:val="48"/>
              </w:rPr>
            </w:pPr>
            <w:r w:rsidRPr="008F0724">
              <w:rPr>
                <w:rFonts w:ascii="Arial" w:hAnsi="Arial" w:cs="Arial"/>
                <w:color w:val="800000"/>
                <w:sz w:val="48"/>
                <w:szCs w:val="48"/>
              </w:rPr>
              <w:t>3</w:t>
            </w:r>
            <w:r w:rsidR="008D79E3" w:rsidRPr="008F0724">
              <w:rPr>
                <w:rFonts w:ascii="Arial" w:hAnsi="Arial" w:cs="Arial"/>
                <w:color w:val="800000"/>
                <w:sz w:val="48"/>
                <w:szCs w:val="48"/>
              </w:rPr>
              <w:t xml:space="preserve"> </w:t>
            </w:r>
          </w:p>
        </w:tc>
        <w:tc>
          <w:tcPr>
            <w:tcW w:w="8977" w:type="dxa"/>
          </w:tcPr>
          <w:p w:rsidR="008D79E3" w:rsidRDefault="008D79E3">
            <w:pPr>
              <w:pStyle w:val="Defaul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The Cost of Staging Doesn’t Cost A Dime</w:t>
            </w:r>
          </w:p>
          <w:p w:rsidR="008D79E3" w:rsidRDefault="009220E9" w:rsidP="00562589">
            <w:pPr>
              <w:pStyle w:val="Default"/>
              <w:rPr>
                <w:rFonts w:ascii="Arial" w:hAnsi="Arial" w:cs="Arial"/>
                <w:sz w:val="20"/>
              </w:rPr>
            </w:pPr>
            <w:r w:rsidRPr="009220E9">
              <w:rPr>
                <w:rFonts w:ascii="Arial" w:hAnsi="Arial" w:cs="Arial"/>
                <w:sz w:val="20"/>
              </w:rPr>
              <w:t xml:space="preserve">In a Home Gain Survey of over 2000 Realtors, it was discovered that </w:t>
            </w:r>
            <w:r w:rsidR="005C2BF1">
              <w:rPr>
                <w:rFonts w:ascii="Arial" w:hAnsi="Arial" w:cs="Arial"/>
                <w:sz w:val="20"/>
              </w:rPr>
              <w:t xml:space="preserve">the aspects of </w:t>
            </w:r>
            <w:r w:rsidRPr="009220E9">
              <w:rPr>
                <w:rFonts w:ascii="Arial" w:hAnsi="Arial" w:cs="Arial"/>
                <w:sz w:val="20"/>
              </w:rPr>
              <w:t xml:space="preserve">home staging typically provides a </w:t>
            </w:r>
            <w:r w:rsidR="005C2BF1">
              <w:rPr>
                <w:rFonts w:ascii="Arial" w:hAnsi="Arial" w:cs="Arial"/>
                <w:sz w:val="20"/>
              </w:rPr>
              <w:t>399</w:t>
            </w:r>
            <w:r w:rsidRPr="009220E9">
              <w:rPr>
                <w:rFonts w:ascii="Arial" w:hAnsi="Arial" w:cs="Arial"/>
                <w:sz w:val="20"/>
              </w:rPr>
              <w:t>% return on investment!</w:t>
            </w:r>
          </w:p>
        </w:tc>
      </w:tr>
    </w:tbl>
    <w:p w:rsidR="008D79E3" w:rsidRDefault="008D79E3">
      <w:pPr>
        <w:pStyle w:val="Default"/>
        <w:rPr>
          <w:rFonts w:ascii="Arial" w:hAnsi="Arial" w:cs="Arial"/>
          <w:sz w:val="20"/>
        </w:rPr>
        <w:sectPr w:rsidR="008D79E3">
          <w:headerReference w:type="default" r:id="rId7"/>
          <w:footerReference w:type="default" r:id="rId8"/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tbl>
      <w:tblPr>
        <w:tblW w:w="9360" w:type="dxa"/>
        <w:tblInd w:w="-252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83"/>
        <w:gridCol w:w="8877"/>
      </w:tblGrid>
      <w:tr w:rsidR="008D79E3" w:rsidTr="008F0724">
        <w:tblPrEx>
          <w:tblCellMar>
            <w:top w:w="0" w:type="dxa"/>
            <w:bottom w:w="0" w:type="dxa"/>
          </w:tblCellMar>
        </w:tblPrEx>
        <w:trPr>
          <w:trHeight w:val="927"/>
        </w:trPr>
        <w:tc>
          <w:tcPr>
            <w:tcW w:w="383" w:type="dxa"/>
          </w:tcPr>
          <w:p w:rsidR="008D79E3" w:rsidRPr="008F0724" w:rsidRDefault="008F0724">
            <w:pPr>
              <w:pStyle w:val="Default"/>
              <w:rPr>
                <w:rFonts w:ascii="Arial" w:hAnsi="Arial" w:cs="Arial"/>
                <w:color w:val="800000"/>
                <w:sz w:val="48"/>
                <w:szCs w:val="48"/>
              </w:rPr>
            </w:pPr>
            <w:r w:rsidRPr="008F0724">
              <w:rPr>
                <w:rFonts w:ascii="Arial" w:hAnsi="Arial" w:cs="Arial"/>
                <w:color w:val="800000"/>
                <w:sz w:val="48"/>
                <w:szCs w:val="48"/>
              </w:rPr>
              <w:lastRenderedPageBreak/>
              <w:t>4</w:t>
            </w:r>
          </w:p>
        </w:tc>
        <w:tc>
          <w:tcPr>
            <w:tcW w:w="8977" w:type="dxa"/>
          </w:tcPr>
          <w:p w:rsidR="008D79E3" w:rsidRDefault="008D79E3">
            <w:pPr>
              <w:pStyle w:val="Defaul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Most Home Sellers Cannot View Their House Objectively </w:t>
            </w:r>
          </w:p>
          <w:p w:rsidR="008D79E3" w:rsidRDefault="008D79E3">
            <w:pPr>
              <w:pStyle w:val="Defaul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you can’t see objectively, you can’t “package” effectively.  Have a</w:t>
            </w:r>
            <w:r w:rsidR="00E01231">
              <w:rPr>
                <w:rFonts w:ascii="Arial" w:hAnsi="Arial" w:cs="Arial"/>
                <w:sz w:val="20"/>
              </w:rPr>
              <w:t>n HSR</w:t>
            </w:r>
            <w:r>
              <w:rPr>
                <w:rFonts w:ascii="Arial" w:hAnsi="Arial" w:cs="Arial"/>
                <w:sz w:val="20"/>
              </w:rPr>
              <w:t xml:space="preserve"> staging professional get your home into its most advantageous condition for showing. </w:t>
            </w:r>
          </w:p>
          <w:p w:rsidR="008D79E3" w:rsidRDefault="008D79E3">
            <w:pPr>
              <w:pStyle w:val="Default"/>
              <w:rPr>
                <w:rFonts w:ascii="Arial" w:hAnsi="Arial" w:cs="Arial"/>
                <w:sz w:val="20"/>
              </w:rPr>
            </w:pPr>
          </w:p>
        </w:tc>
      </w:tr>
      <w:tr w:rsidR="008D79E3" w:rsidTr="008F0724">
        <w:tblPrEx>
          <w:tblCellMar>
            <w:top w:w="0" w:type="dxa"/>
            <w:bottom w:w="0" w:type="dxa"/>
          </w:tblCellMar>
        </w:tblPrEx>
        <w:trPr>
          <w:trHeight w:val="1175"/>
        </w:trPr>
        <w:tc>
          <w:tcPr>
            <w:tcW w:w="383" w:type="dxa"/>
          </w:tcPr>
          <w:p w:rsidR="008D79E3" w:rsidRPr="008F0724" w:rsidRDefault="008F0724">
            <w:pPr>
              <w:pStyle w:val="Default"/>
              <w:rPr>
                <w:rFonts w:ascii="Arial" w:hAnsi="Arial" w:cs="Arial"/>
                <w:color w:val="800000"/>
                <w:sz w:val="48"/>
                <w:szCs w:val="48"/>
              </w:rPr>
            </w:pPr>
            <w:r w:rsidRPr="008F0724">
              <w:rPr>
                <w:rFonts w:ascii="Arial" w:hAnsi="Arial" w:cs="Arial"/>
                <w:color w:val="800000"/>
                <w:sz w:val="48"/>
                <w:szCs w:val="48"/>
              </w:rPr>
              <w:t>5</w:t>
            </w:r>
            <w:r w:rsidR="008D79E3" w:rsidRPr="008F0724">
              <w:rPr>
                <w:rFonts w:ascii="Arial" w:hAnsi="Arial" w:cs="Arial"/>
                <w:color w:val="800000"/>
                <w:sz w:val="48"/>
                <w:szCs w:val="48"/>
              </w:rPr>
              <w:t xml:space="preserve"> </w:t>
            </w:r>
          </w:p>
        </w:tc>
        <w:tc>
          <w:tcPr>
            <w:tcW w:w="8977" w:type="dxa"/>
          </w:tcPr>
          <w:p w:rsidR="009220E9" w:rsidRPr="009220E9" w:rsidRDefault="009220E9" w:rsidP="009220E9">
            <w:pPr>
              <w:pStyle w:val="Default"/>
              <w:rPr>
                <w:rFonts w:ascii="Arial" w:hAnsi="Arial" w:cs="Arial"/>
                <w:b/>
                <w:bCs/>
                <w:sz w:val="20"/>
              </w:rPr>
            </w:pPr>
            <w:r w:rsidRPr="009220E9">
              <w:rPr>
                <w:rFonts w:ascii="Arial" w:hAnsi="Arial" w:cs="Arial"/>
                <w:b/>
                <w:bCs/>
                <w:sz w:val="20"/>
              </w:rPr>
              <w:t>Your online photos will stand-out amongst the competition</w:t>
            </w:r>
          </w:p>
          <w:p w:rsidR="008D79E3" w:rsidRPr="008F0724" w:rsidRDefault="009220E9">
            <w:pPr>
              <w:pStyle w:val="Default"/>
              <w:rPr>
                <w:rFonts w:ascii="Arial" w:hAnsi="Arial" w:cs="Arial"/>
                <w:bCs/>
                <w:sz w:val="20"/>
              </w:rPr>
            </w:pPr>
            <w:r w:rsidRPr="009220E9">
              <w:rPr>
                <w:rFonts w:ascii="Arial" w:hAnsi="Arial" w:cs="Arial"/>
                <w:bCs/>
                <w:sz w:val="20"/>
              </w:rPr>
              <w:t xml:space="preserve">According to a NAR profile of buyers, over </w:t>
            </w:r>
            <w:r w:rsidR="00562589">
              <w:rPr>
                <w:rFonts w:ascii="Arial" w:hAnsi="Arial" w:cs="Arial"/>
                <w:bCs/>
                <w:sz w:val="20"/>
              </w:rPr>
              <w:t>95</w:t>
            </w:r>
            <w:r w:rsidRPr="009220E9">
              <w:rPr>
                <w:rFonts w:ascii="Arial" w:hAnsi="Arial" w:cs="Arial"/>
                <w:bCs/>
                <w:sz w:val="20"/>
              </w:rPr>
              <w:t xml:space="preserve">% </w:t>
            </w:r>
            <w:r w:rsidR="00E01231">
              <w:rPr>
                <w:rFonts w:ascii="Arial" w:hAnsi="Arial" w:cs="Arial"/>
                <w:bCs/>
                <w:sz w:val="20"/>
              </w:rPr>
              <w:t>of buyers are searching</w:t>
            </w:r>
            <w:r w:rsidRPr="009220E9">
              <w:rPr>
                <w:rFonts w:ascii="Arial" w:hAnsi="Arial" w:cs="Arial"/>
                <w:bCs/>
                <w:sz w:val="20"/>
              </w:rPr>
              <w:t xml:space="preserve"> for homes online first before deciding to visit.  </w:t>
            </w:r>
            <w:r w:rsidR="00E01231">
              <w:rPr>
                <w:rFonts w:ascii="Arial" w:hAnsi="Arial" w:cs="Arial"/>
                <w:bCs/>
                <w:sz w:val="20"/>
              </w:rPr>
              <w:t>Give buyers a reason to drive to your home by having multiple</w:t>
            </w:r>
            <w:r w:rsidRPr="009220E9">
              <w:rPr>
                <w:rFonts w:ascii="Arial" w:hAnsi="Arial" w:cs="Arial"/>
                <w:bCs/>
                <w:sz w:val="20"/>
              </w:rPr>
              <w:t xml:space="preserve"> photos of beautifully staged rooms </w:t>
            </w:r>
            <w:r w:rsidR="00E01231">
              <w:rPr>
                <w:rFonts w:ascii="Arial" w:hAnsi="Arial" w:cs="Arial"/>
                <w:bCs/>
                <w:sz w:val="20"/>
              </w:rPr>
              <w:t xml:space="preserve">that </w:t>
            </w:r>
            <w:r w:rsidRPr="009220E9">
              <w:rPr>
                <w:rFonts w:ascii="Arial" w:hAnsi="Arial" w:cs="Arial"/>
                <w:bCs/>
                <w:sz w:val="20"/>
              </w:rPr>
              <w:t>will stand out among the competition!</w:t>
            </w:r>
          </w:p>
        </w:tc>
      </w:tr>
    </w:tbl>
    <w:p w:rsidR="008D79E3" w:rsidRDefault="008D79E3">
      <w:pPr>
        <w:pStyle w:val="Default"/>
        <w:rPr>
          <w:rFonts w:ascii="Arial" w:hAnsi="Arial" w:cs="Arial"/>
          <w:sz w:val="20"/>
        </w:rPr>
        <w:sectPr w:rsidR="008D79E3">
          <w:type w:val="continuous"/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tbl>
      <w:tblPr>
        <w:tblW w:w="9360" w:type="dxa"/>
        <w:tblInd w:w="-252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83"/>
        <w:gridCol w:w="8877"/>
      </w:tblGrid>
      <w:tr w:rsidR="008D79E3" w:rsidTr="00E01231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483" w:type="dxa"/>
          </w:tcPr>
          <w:p w:rsidR="008D79E3" w:rsidRPr="009E1C39" w:rsidRDefault="008D79E3">
            <w:pPr>
              <w:pStyle w:val="Default"/>
              <w:rPr>
                <w:rFonts w:ascii="Arial" w:hAnsi="Arial" w:cs="Arial"/>
                <w:color w:val="800000"/>
                <w:sz w:val="48"/>
                <w:szCs w:val="48"/>
              </w:rPr>
            </w:pPr>
            <w:r w:rsidRPr="009E1C39">
              <w:rPr>
                <w:rFonts w:ascii="Arial" w:hAnsi="Arial" w:cs="Arial"/>
                <w:color w:val="800000"/>
                <w:sz w:val="48"/>
                <w:szCs w:val="48"/>
              </w:rPr>
              <w:lastRenderedPageBreak/>
              <w:t xml:space="preserve">6 </w:t>
            </w:r>
          </w:p>
        </w:tc>
        <w:tc>
          <w:tcPr>
            <w:tcW w:w="8877" w:type="dxa"/>
          </w:tcPr>
          <w:p w:rsidR="008D79E3" w:rsidRDefault="008D79E3">
            <w:pPr>
              <w:pStyle w:val="Defaul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Only 10% of Homebuyers Can Visualize the Potential of a Home </w:t>
            </w:r>
          </w:p>
          <w:p w:rsidR="008D79E3" w:rsidRDefault="008D79E3">
            <w:pPr>
              <w:pStyle w:val="Defaul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That’s why staging a home is critical! You don’t want the advantages of your home overlooked and left up to the buyer’s imagination. </w:t>
            </w:r>
          </w:p>
          <w:p w:rsidR="008D79E3" w:rsidRDefault="008D79E3">
            <w:pPr>
              <w:pStyle w:val="Default"/>
              <w:rPr>
                <w:rFonts w:ascii="Arial" w:hAnsi="Arial" w:cs="Arial"/>
                <w:sz w:val="20"/>
              </w:rPr>
            </w:pPr>
          </w:p>
        </w:tc>
      </w:tr>
      <w:tr w:rsidR="008D79E3" w:rsidTr="00E01231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483" w:type="dxa"/>
          </w:tcPr>
          <w:p w:rsidR="008D79E3" w:rsidRPr="00E01231" w:rsidRDefault="00E01231">
            <w:pPr>
              <w:pStyle w:val="Default"/>
              <w:rPr>
                <w:rFonts w:ascii="Arial" w:hAnsi="Arial" w:cs="Arial"/>
                <w:color w:val="800000"/>
                <w:sz w:val="48"/>
                <w:szCs w:val="48"/>
              </w:rPr>
            </w:pPr>
            <w:r w:rsidRPr="00E01231">
              <w:rPr>
                <w:rFonts w:ascii="Arial" w:hAnsi="Arial" w:cs="Arial"/>
                <w:color w:val="800000"/>
                <w:sz w:val="48"/>
                <w:szCs w:val="48"/>
              </w:rPr>
              <w:t>7</w:t>
            </w:r>
          </w:p>
        </w:tc>
        <w:tc>
          <w:tcPr>
            <w:tcW w:w="8877" w:type="dxa"/>
          </w:tcPr>
          <w:p w:rsidR="008D79E3" w:rsidRDefault="008D79E3">
            <w:pPr>
              <w:pStyle w:val="Defaul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The Longer Your Home is on the Market, the Lower the Price Will Be,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</w:rPr>
              <w:t>so</w:t>
            </w:r>
            <w:proofErr w:type="gramEnd"/>
            <w:r>
              <w:rPr>
                <w:rFonts w:ascii="Arial" w:hAnsi="Arial" w:cs="Arial"/>
                <w:b/>
                <w:bCs/>
                <w:sz w:val="20"/>
              </w:rPr>
              <w:t xml:space="preserve"> STAGE FIRST!</w:t>
            </w:r>
          </w:p>
          <w:p w:rsidR="008D79E3" w:rsidRDefault="008D79E3">
            <w:pPr>
              <w:pStyle w:val="Defaul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According to a National Association of Realtors survey, homes that sold after 4 weeks on the market sold for 6% less then ones within the first 4 weeks!  Don’t be in a position where you have to lower yo</w:t>
            </w:r>
            <w:r w:rsidR="00E01231">
              <w:rPr>
                <w:rFonts w:ascii="Arial" w:hAnsi="Arial" w:cs="Arial"/>
                <w:sz w:val="20"/>
              </w:rPr>
              <w:t>ur price…have your house staged!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8D79E3" w:rsidRDefault="008D79E3">
            <w:pPr>
              <w:pStyle w:val="Default"/>
              <w:rPr>
                <w:rFonts w:ascii="Arial" w:hAnsi="Arial" w:cs="Arial"/>
                <w:sz w:val="20"/>
              </w:rPr>
            </w:pPr>
          </w:p>
        </w:tc>
      </w:tr>
      <w:tr w:rsidR="008D79E3" w:rsidTr="00E01231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483" w:type="dxa"/>
          </w:tcPr>
          <w:p w:rsidR="008D79E3" w:rsidRPr="00E01231" w:rsidRDefault="00E01231">
            <w:pPr>
              <w:pStyle w:val="Default"/>
              <w:rPr>
                <w:rFonts w:ascii="Arial" w:hAnsi="Arial" w:cs="Arial"/>
                <w:color w:val="800000"/>
                <w:sz w:val="48"/>
                <w:szCs w:val="48"/>
              </w:rPr>
            </w:pPr>
            <w:r w:rsidRPr="00E01231">
              <w:rPr>
                <w:rFonts w:ascii="Arial" w:hAnsi="Arial" w:cs="Arial"/>
                <w:color w:val="800000"/>
                <w:sz w:val="48"/>
                <w:szCs w:val="48"/>
              </w:rPr>
              <w:t>8</w:t>
            </w:r>
            <w:r w:rsidR="008D79E3" w:rsidRPr="00E01231">
              <w:rPr>
                <w:rFonts w:ascii="Arial" w:hAnsi="Arial" w:cs="Arial"/>
                <w:color w:val="800000"/>
                <w:sz w:val="48"/>
                <w:szCs w:val="48"/>
              </w:rPr>
              <w:t xml:space="preserve"> </w:t>
            </w:r>
          </w:p>
        </w:tc>
        <w:tc>
          <w:tcPr>
            <w:tcW w:w="8877" w:type="dxa"/>
          </w:tcPr>
          <w:p w:rsidR="008D79E3" w:rsidRDefault="008D79E3">
            <w:pPr>
              <w:pStyle w:val="Defaul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The Money You Make </w:t>
            </w:r>
            <w:r w:rsidR="00FB17D2">
              <w:rPr>
                <w:rFonts w:ascii="Arial" w:hAnsi="Arial" w:cs="Arial"/>
                <w:b/>
                <w:bCs/>
                <w:sz w:val="20"/>
              </w:rPr>
              <w:t xml:space="preserve">On the Sale of Your Home </w:t>
            </w:r>
            <w:r>
              <w:rPr>
                <w:rFonts w:ascii="Arial" w:hAnsi="Arial" w:cs="Arial"/>
                <w:b/>
                <w:bCs/>
                <w:sz w:val="20"/>
              </w:rPr>
              <w:t>May Be TAX FREE</w:t>
            </w:r>
            <w:r w:rsidR="00E01231">
              <w:rPr>
                <w:rFonts w:ascii="Arial" w:hAnsi="Arial" w:cs="Arial"/>
                <w:b/>
                <w:bCs/>
                <w:sz w:val="20"/>
              </w:rPr>
              <w:t xml:space="preserve"> and the Money You Spend on Staging is Deductible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! </w:t>
            </w:r>
          </w:p>
          <w:p w:rsidR="008D79E3" w:rsidRPr="00E01231" w:rsidRDefault="008D79E3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>Take advantage of a possible tax-free capital gain by getting every dollar possible</w:t>
            </w:r>
            <w:r w:rsidR="00E01231">
              <w:rPr>
                <w:rFonts w:ascii="Arial" w:hAnsi="Arial" w:cs="Arial"/>
                <w:sz w:val="20"/>
              </w:rPr>
              <w:t xml:space="preserve"> while getting a possible tax deduction for spending on staging services to improve and sell your home</w:t>
            </w:r>
            <w:r>
              <w:rPr>
                <w:rFonts w:ascii="Arial" w:hAnsi="Arial" w:cs="Arial"/>
                <w:sz w:val="20"/>
              </w:rPr>
              <w:t>!</w:t>
            </w:r>
            <w:r w:rsidR="00E01231">
              <w:rPr>
                <w:rFonts w:ascii="Arial" w:hAnsi="Arial" w:cs="Arial"/>
                <w:sz w:val="20"/>
              </w:rPr>
              <w:t xml:space="preserve">  </w:t>
            </w:r>
            <w:r w:rsidR="00E01231" w:rsidRPr="00E01231">
              <w:rPr>
                <w:rFonts w:ascii="Arial" w:hAnsi="Arial" w:cs="Arial"/>
                <w:sz w:val="16"/>
                <w:szCs w:val="16"/>
              </w:rPr>
              <w:t>(*States may vary, so please consult your accountant)</w:t>
            </w:r>
          </w:p>
          <w:p w:rsidR="008D79E3" w:rsidRDefault="008D79E3">
            <w:pPr>
              <w:pStyle w:val="Default"/>
              <w:rPr>
                <w:rFonts w:ascii="Arial" w:hAnsi="Arial" w:cs="Arial"/>
                <w:sz w:val="20"/>
              </w:rPr>
            </w:pPr>
          </w:p>
        </w:tc>
      </w:tr>
      <w:tr w:rsidR="008D79E3" w:rsidTr="00E01231">
        <w:tblPrEx>
          <w:tblCellMar>
            <w:top w:w="0" w:type="dxa"/>
            <w:bottom w:w="0" w:type="dxa"/>
          </w:tblCellMar>
        </w:tblPrEx>
        <w:trPr>
          <w:trHeight w:val="1175"/>
        </w:trPr>
        <w:tc>
          <w:tcPr>
            <w:tcW w:w="483" w:type="dxa"/>
          </w:tcPr>
          <w:p w:rsidR="008D79E3" w:rsidRPr="00E01231" w:rsidRDefault="00E01231">
            <w:pPr>
              <w:pStyle w:val="Default"/>
              <w:rPr>
                <w:rFonts w:ascii="Arial" w:hAnsi="Arial" w:cs="Arial"/>
                <w:color w:val="800000"/>
                <w:sz w:val="48"/>
                <w:szCs w:val="48"/>
              </w:rPr>
            </w:pPr>
            <w:r w:rsidRPr="00E01231">
              <w:rPr>
                <w:rFonts w:ascii="Arial" w:hAnsi="Arial" w:cs="Arial"/>
                <w:color w:val="800000"/>
                <w:sz w:val="48"/>
                <w:szCs w:val="48"/>
              </w:rPr>
              <w:t>9</w:t>
            </w:r>
            <w:r w:rsidR="008D79E3" w:rsidRPr="00E01231">
              <w:rPr>
                <w:rFonts w:ascii="Arial" w:hAnsi="Arial" w:cs="Arial"/>
                <w:color w:val="800000"/>
                <w:sz w:val="48"/>
                <w:szCs w:val="48"/>
              </w:rPr>
              <w:t xml:space="preserve"> </w:t>
            </w:r>
          </w:p>
        </w:tc>
        <w:tc>
          <w:tcPr>
            <w:tcW w:w="8877" w:type="dxa"/>
          </w:tcPr>
          <w:p w:rsidR="008D79E3" w:rsidRDefault="008D79E3">
            <w:pPr>
              <w:pStyle w:val="Defaul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Leaving Your House in “AS IS” Condition Will </w:t>
            </w:r>
            <w:r w:rsidR="00E01231">
              <w:rPr>
                <w:rFonts w:ascii="Arial" w:hAnsi="Arial" w:cs="Arial"/>
                <w:b/>
                <w:bCs/>
                <w:sz w:val="20"/>
              </w:rPr>
              <w:t xml:space="preserve">Only </w:t>
            </w:r>
            <w:r>
              <w:rPr>
                <w:rFonts w:ascii="Arial" w:hAnsi="Arial" w:cs="Arial"/>
                <w:b/>
                <w:bCs/>
                <w:sz w:val="20"/>
              </w:rPr>
              <w:t>Help Sell the Competition</w:t>
            </w:r>
          </w:p>
          <w:p w:rsidR="008D79E3" w:rsidRDefault="008D79E3" w:rsidP="00562589">
            <w:pPr>
              <w:pStyle w:val="Defaul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Competition </w:t>
            </w:r>
            <w:r w:rsidR="00562589">
              <w:rPr>
                <w:rFonts w:ascii="Arial" w:hAnsi="Arial" w:cs="Arial"/>
                <w:sz w:val="20"/>
              </w:rPr>
              <w:t>can be</w:t>
            </w:r>
            <w:r>
              <w:rPr>
                <w:rFonts w:ascii="Arial" w:hAnsi="Arial" w:cs="Arial"/>
                <w:sz w:val="20"/>
              </w:rPr>
              <w:t xml:space="preserve"> stiff and buyers have very high expectations</w:t>
            </w:r>
            <w:r w:rsidR="00E01231">
              <w:rPr>
                <w:rFonts w:ascii="Arial" w:hAnsi="Arial" w:cs="Arial"/>
                <w:sz w:val="20"/>
              </w:rPr>
              <w:t>, as well as choices</w:t>
            </w:r>
            <w:r>
              <w:rPr>
                <w:rFonts w:ascii="Arial" w:hAnsi="Arial" w:cs="Arial"/>
                <w:sz w:val="20"/>
              </w:rPr>
              <w:t>.  Successful agents know that the key to competing is professional staging</w:t>
            </w:r>
            <w:r w:rsidR="00E01231">
              <w:rPr>
                <w:rFonts w:ascii="Arial" w:hAnsi="Arial" w:cs="Arial"/>
                <w:sz w:val="20"/>
              </w:rPr>
              <w:t xml:space="preserve"> because it creates compelling online presentations, drives buyer traffic to the home, and turns prospects into buyers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8D79E3" w:rsidTr="00E01231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9360" w:type="dxa"/>
            <w:gridSpan w:val="2"/>
          </w:tcPr>
          <w:p w:rsidR="008D79E3" w:rsidRDefault="008D79E3">
            <w:pPr>
              <w:pStyle w:val="Default"/>
              <w:rPr>
                <w:rFonts w:ascii="Arial" w:hAnsi="Arial" w:cs="Arial"/>
                <w:b/>
                <w:bCs/>
                <w:sz w:val="20"/>
              </w:rPr>
            </w:pPr>
            <w:r w:rsidRPr="00E01231">
              <w:rPr>
                <w:rFonts w:ascii="Arial" w:hAnsi="Arial" w:cs="Arial"/>
                <w:bCs/>
                <w:color w:val="800000"/>
                <w:sz w:val="48"/>
                <w:szCs w:val="48"/>
              </w:rPr>
              <w:t>10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E01231"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0"/>
              </w:rPr>
              <w:t>You Can Relax</w:t>
            </w:r>
          </w:p>
          <w:p w:rsidR="008D79E3" w:rsidRPr="00562589" w:rsidRDefault="008D79E3">
            <w:pPr>
              <w:pStyle w:val="Defaul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     </w:t>
            </w:r>
            <w:r>
              <w:rPr>
                <w:rFonts w:ascii="Arial" w:hAnsi="Arial" w:cs="Arial"/>
                <w:bCs/>
                <w:sz w:val="20"/>
              </w:rPr>
              <w:t>You will have the satisfaction of knowing you have done absolutely everything possible to affect a quick sale of your most valuable commodity and for top dollar!</w:t>
            </w:r>
            <w:r w:rsidR="00562589">
              <w:rPr>
                <w:rFonts w:ascii="Arial" w:hAnsi="Arial" w:cs="Arial"/>
                <w:bCs/>
                <w:sz w:val="20"/>
              </w:rPr>
              <w:t xml:space="preserve">  Don’t leave money on the table!</w:t>
            </w:r>
          </w:p>
        </w:tc>
      </w:tr>
    </w:tbl>
    <w:p w:rsidR="008F0724" w:rsidRPr="00E01231" w:rsidRDefault="008F0724" w:rsidP="00E01231">
      <w:pPr>
        <w:pStyle w:val="Footer"/>
        <w:jc w:val="center"/>
        <w:rPr>
          <w:sz w:val="16"/>
          <w:szCs w:val="16"/>
        </w:rPr>
      </w:pPr>
    </w:p>
    <w:sectPr w:rsidR="008F0724" w:rsidRPr="00E01231" w:rsidSect="00E01231">
      <w:type w:val="continuous"/>
      <w:pgSz w:w="12240" w:h="15840"/>
      <w:pgMar w:top="1440" w:right="1800" w:bottom="1296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9FD" w:rsidRDefault="00EA19FD">
      <w:r>
        <w:separator/>
      </w:r>
    </w:p>
  </w:endnote>
  <w:endnote w:type="continuationSeparator" w:id="0">
    <w:p w:rsidR="00EA19FD" w:rsidRDefault="00EA1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231" w:rsidRDefault="00E01231" w:rsidP="008F0724">
    <w:pPr>
      <w:pStyle w:val="Footer"/>
      <w:jc w:val="center"/>
      <w:rPr>
        <w:rFonts w:ascii="Arial" w:hAnsi="Arial" w:cs="Arial"/>
        <w:sz w:val="20"/>
      </w:rPr>
    </w:pPr>
  </w:p>
  <w:p w:rsidR="008F0724" w:rsidRDefault="008F0724" w:rsidP="008F0724">
    <w:pPr>
      <w:pStyle w:val="Footer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Copyright Home Staging Resource, LLC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9FD" w:rsidRDefault="00EA19FD">
      <w:r>
        <w:separator/>
      </w:r>
    </w:p>
  </w:footnote>
  <w:footnote w:type="continuationSeparator" w:id="0">
    <w:p w:rsidR="00EA19FD" w:rsidRDefault="00EA1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724" w:rsidRDefault="008F0724" w:rsidP="008F0724">
    <w:pPr>
      <w:pStyle w:val="Head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9.5pt;height:64.5pt">
          <v:imagedata r:id="rId1" o:title="header6lar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79E3"/>
    <w:rsid w:val="00210AAA"/>
    <w:rsid w:val="002C5079"/>
    <w:rsid w:val="003C777B"/>
    <w:rsid w:val="00403370"/>
    <w:rsid w:val="004C5588"/>
    <w:rsid w:val="00562589"/>
    <w:rsid w:val="005C2BF1"/>
    <w:rsid w:val="007128BB"/>
    <w:rsid w:val="007712CB"/>
    <w:rsid w:val="007F4547"/>
    <w:rsid w:val="008C5899"/>
    <w:rsid w:val="008D79E3"/>
    <w:rsid w:val="008F0724"/>
    <w:rsid w:val="009220E9"/>
    <w:rsid w:val="009E1C39"/>
    <w:rsid w:val="00AA6ABE"/>
    <w:rsid w:val="00AC1734"/>
    <w:rsid w:val="00DD139D"/>
    <w:rsid w:val="00E01231"/>
    <w:rsid w:val="00EA19FD"/>
    <w:rsid w:val="00EE0628"/>
    <w:rsid w:val="00FB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Header">
    <w:name w:val="header"/>
    <w:basedOn w:val="Normal"/>
    <w:rsid w:val="008F072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F0724"/>
    <w:pPr>
      <w:tabs>
        <w:tab w:val="center" w:pos="4320"/>
        <w:tab w:val="right" w:pos="8640"/>
      </w:tabs>
    </w:pPr>
  </w:style>
  <w:style w:type="character" w:styleId="Hyperlink">
    <w:name w:val="Hyperlink"/>
    <w:rsid w:val="00EE06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mestagingresources.com/category/home-staging-statistic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 Ten Reasons You Should Professionally</vt:lpstr>
    </vt:vector>
  </TitlesOfParts>
  <Company>Microsoft</Company>
  <LinksUpToDate>false</LinksUpToDate>
  <CharactersWithSpaces>3018</CharactersWithSpaces>
  <SharedDoc>false</SharedDoc>
  <HLinks>
    <vt:vector size="6" baseType="variant">
      <vt:variant>
        <vt:i4>4259887</vt:i4>
      </vt:variant>
      <vt:variant>
        <vt:i4>0</vt:i4>
      </vt:variant>
      <vt:variant>
        <vt:i4>0</vt:i4>
      </vt:variant>
      <vt:variant>
        <vt:i4>5</vt:i4>
      </vt:variant>
      <vt:variant>
        <vt:lpwstr>http://www.homestagingresource.com/Ultimate_home_staging_statistics.asp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 Ten Reasons You Should Professionally</dc:title>
  <dc:creator>Audra 7</dc:creator>
  <cp:lastModifiedBy>Audra7</cp:lastModifiedBy>
  <cp:revision>2</cp:revision>
  <cp:lastPrinted>2006-11-13T18:54:00Z</cp:lastPrinted>
  <dcterms:created xsi:type="dcterms:W3CDTF">2016-12-18T22:13:00Z</dcterms:created>
  <dcterms:modified xsi:type="dcterms:W3CDTF">2016-12-18T22:13:00Z</dcterms:modified>
</cp:coreProperties>
</file>